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AE6E21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17 січня </w:t>
            </w:r>
            <w:r w:rsidR="00926858">
              <w:rPr>
                <w:sz w:val="28"/>
                <w:szCs w:val="28"/>
                <w:lang w:eastAsia="uk-UA"/>
              </w:rPr>
              <w:t>2022</w:t>
            </w:r>
            <w:r w:rsidR="00AD2CCF"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Default="00202640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AE6E21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№ 8</w:t>
            </w:r>
          </w:p>
        </w:tc>
      </w:tr>
    </w:tbl>
    <w:p w:rsidR="000768F9" w:rsidRPr="003274F0" w:rsidRDefault="000768F9" w:rsidP="0098697D">
      <w:pPr>
        <w:jc w:val="both"/>
        <w:rPr>
          <w:b/>
          <w:i/>
          <w:sz w:val="28"/>
          <w:szCs w:val="28"/>
        </w:rPr>
      </w:pPr>
    </w:p>
    <w:p w:rsidR="00AD2CCF" w:rsidRDefault="0098697D" w:rsidP="00AD2CCF">
      <w:pPr>
        <w:rPr>
          <w:b/>
          <w:i/>
          <w:sz w:val="28"/>
          <w:szCs w:val="28"/>
        </w:rPr>
      </w:pPr>
      <w:r w:rsidRPr="000768F9">
        <w:rPr>
          <w:b/>
          <w:i/>
          <w:sz w:val="28"/>
          <w:szCs w:val="28"/>
        </w:rPr>
        <w:t>Про</w:t>
      </w:r>
      <w:r w:rsidR="00F769C8" w:rsidRPr="000768F9">
        <w:rPr>
          <w:b/>
          <w:i/>
          <w:sz w:val="28"/>
          <w:szCs w:val="28"/>
        </w:rPr>
        <w:t xml:space="preserve"> </w:t>
      </w:r>
      <w:r w:rsidR="00416E88">
        <w:rPr>
          <w:b/>
          <w:i/>
          <w:sz w:val="28"/>
          <w:szCs w:val="28"/>
        </w:rPr>
        <w:t>затвердження плану</w:t>
      </w:r>
    </w:p>
    <w:p w:rsidR="00AD2CCF" w:rsidRDefault="00416E88" w:rsidP="00AD2CC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заходів</w:t>
      </w:r>
    </w:p>
    <w:p w:rsidR="00F769C8" w:rsidRDefault="00F769C8" w:rsidP="0098697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63668" w:rsidRDefault="00926858" w:rsidP="00B63668">
      <w:pPr>
        <w:autoSpaceDE w:val="0"/>
        <w:autoSpaceDN w:val="0"/>
        <w:spacing w:after="120"/>
        <w:ind w:firstLine="567"/>
        <w:jc w:val="both"/>
        <w:rPr>
          <w:sz w:val="28"/>
          <w:szCs w:val="28"/>
          <w:lang w:eastAsia="ru-RU"/>
        </w:rPr>
      </w:pPr>
      <w:r w:rsidRPr="00926858">
        <w:rPr>
          <w:sz w:val="28"/>
          <w:szCs w:val="28"/>
        </w:rPr>
        <w:t>Відповідно до статей 6, 41 Закону України «Про місцеві державні адміністрації»,</w:t>
      </w:r>
      <w:r w:rsidR="003F6D3D">
        <w:rPr>
          <w:sz w:val="28"/>
          <w:szCs w:val="28"/>
        </w:rPr>
        <w:t xml:space="preserve"> з метою</w:t>
      </w:r>
      <w:r w:rsidRPr="00926858">
        <w:rPr>
          <w:sz w:val="28"/>
          <w:szCs w:val="28"/>
        </w:rPr>
        <w:t xml:space="preserve"> </w:t>
      </w:r>
      <w:r w:rsidR="003F6D3D" w:rsidRPr="003F6D3D">
        <w:rPr>
          <w:sz w:val="28"/>
          <w:szCs w:val="28"/>
        </w:rPr>
        <w:t>впровадження аудиторських рекомендацій, наданих за результатами внутрішнього аудиту</w:t>
      </w:r>
      <w:r w:rsidR="00B63668">
        <w:rPr>
          <w:sz w:val="28"/>
          <w:szCs w:val="28"/>
        </w:rPr>
        <w:t>,</w:t>
      </w:r>
      <w:r w:rsidR="003F6D3D">
        <w:rPr>
          <w:sz w:val="28"/>
          <w:szCs w:val="28"/>
        </w:rPr>
        <w:t xml:space="preserve"> </w:t>
      </w:r>
    </w:p>
    <w:p w:rsidR="00B63668" w:rsidRDefault="00B63668" w:rsidP="00B63668">
      <w:pPr>
        <w:autoSpaceDE w:val="0"/>
        <w:autoSpaceDN w:val="0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D02E48" w:rsidRPr="003F6D3D" w:rsidRDefault="00B63668" w:rsidP="003F6D3D">
      <w:pPr>
        <w:pStyle w:val="a3"/>
        <w:spacing w:after="240"/>
        <w:ind w:firstLine="567"/>
        <w:jc w:val="both"/>
        <w:rPr>
          <w:sz w:val="28"/>
          <w:szCs w:val="28"/>
          <w:lang w:val="uk-UA"/>
        </w:rPr>
      </w:pPr>
      <w:r w:rsidRPr="000B380A">
        <w:rPr>
          <w:sz w:val="28"/>
          <w:szCs w:val="28"/>
          <w:lang w:val="uk-UA"/>
        </w:rPr>
        <w:t xml:space="preserve">1. </w:t>
      </w:r>
      <w:r w:rsidR="003F6D3D">
        <w:rPr>
          <w:sz w:val="28"/>
          <w:szCs w:val="28"/>
          <w:lang w:val="uk-UA"/>
        </w:rPr>
        <w:t xml:space="preserve">Затвердити План заходів </w:t>
      </w:r>
      <w:r w:rsidR="003F6D3D" w:rsidRPr="003F6D3D">
        <w:rPr>
          <w:sz w:val="28"/>
          <w:szCs w:val="28"/>
          <w:lang w:val="uk-UA"/>
        </w:rPr>
        <w:t>щодо впровадження аудиторських рекомендацій, наданих за результатами внутрішнього аудиту</w:t>
      </w:r>
      <w:r w:rsidR="003F6D3D">
        <w:rPr>
          <w:sz w:val="28"/>
          <w:szCs w:val="28"/>
          <w:lang w:val="uk-UA"/>
        </w:rPr>
        <w:t xml:space="preserve"> </w:t>
      </w:r>
      <w:r w:rsidR="003F6D3D" w:rsidRPr="003F6D3D">
        <w:rPr>
          <w:sz w:val="28"/>
          <w:szCs w:val="28"/>
          <w:lang w:val="uk-UA"/>
        </w:rPr>
        <w:t xml:space="preserve">«Оцінка ефективності процесів при використанні бюджетних коштів на проведення капітального ремонту із застосуванням енергозберігаючих технологій по комплексній </w:t>
      </w:r>
      <w:proofErr w:type="spellStart"/>
      <w:r w:rsidR="003F6D3D" w:rsidRPr="003F6D3D">
        <w:rPr>
          <w:sz w:val="28"/>
          <w:szCs w:val="28"/>
          <w:lang w:val="uk-UA"/>
        </w:rPr>
        <w:t>термомодернізації</w:t>
      </w:r>
      <w:proofErr w:type="spellEnd"/>
      <w:r w:rsidR="003F6D3D" w:rsidRPr="003F6D3D">
        <w:rPr>
          <w:sz w:val="28"/>
          <w:szCs w:val="28"/>
          <w:lang w:val="uk-UA"/>
        </w:rPr>
        <w:t xml:space="preserve"> будівлі головного корпусу комунально-лікувального профілактичного закладу «Чернігівська обласна дитяча лікарня» по вул. Пирогова, 16 у м. Чернігові»</w:t>
      </w:r>
      <w:r w:rsidR="003F6D3D">
        <w:rPr>
          <w:sz w:val="28"/>
          <w:szCs w:val="28"/>
          <w:lang w:val="uk-UA"/>
        </w:rPr>
        <w:t xml:space="preserve"> </w:t>
      </w:r>
      <w:r w:rsidR="003F6D3D" w:rsidRPr="003F6D3D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адміністрації</w:t>
      </w:r>
      <w:r w:rsidR="003F6D3D">
        <w:rPr>
          <w:sz w:val="28"/>
          <w:szCs w:val="28"/>
          <w:lang w:val="uk-UA"/>
        </w:rPr>
        <w:t xml:space="preserve"> (далі – План заходів), що додається. </w:t>
      </w:r>
    </w:p>
    <w:p w:rsidR="00620F26" w:rsidRDefault="00EF5DA8" w:rsidP="009268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0F26">
        <w:rPr>
          <w:sz w:val="28"/>
          <w:szCs w:val="28"/>
        </w:rPr>
        <w:t xml:space="preserve">. </w:t>
      </w:r>
      <w:r w:rsidR="003F6D3D">
        <w:rPr>
          <w:sz w:val="28"/>
          <w:szCs w:val="28"/>
        </w:rPr>
        <w:t>Відповідальним виконавцям забезпечити виконання Плану заходів у визначені терміни та надати до відділу юридичного забезпечення інформацію про проведену роботу до 28 січня 2022 року</w:t>
      </w:r>
      <w:r w:rsidR="00926858">
        <w:rPr>
          <w:sz w:val="28"/>
          <w:szCs w:val="28"/>
        </w:rPr>
        <w:t>.</w:t>
      </w:r>
    </w:p>
    <w:p w:rsidR="003F6D3D" w:rsidRDefault="003F6D3D" w:rsidP="00926858">
      <w:pPr>
        <w:ind w:firstLine="567"/>
        <w:jc w:val="both"/>
        <w:rPr>
          <w:sz w:val="28"/>
          <w:szCs w:val="28"/>
        </w:rPr>
      </w:pPr>
    </w:p>
    <w:p w:rsidR="003F6D3D" w:rsidRDefault="003F6D3D" w:rsidP="003F6D3D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3. Відділу юридичного забезпечення узагальнити отриману від відповідальних виконавців інформацію та підготувати проект листа </w:t>
      </w:r>
      <w:r w:rsidRPr="003F6D3D">
        <w:rPr>
          <w:sz w:val="28"/>
          <w:szCs w:val="28"/>
        </w:rPr>
        <w:t xml:space="preserve">до Відділу внутрішнього аудиту облдержадміністрації </w:t>
      </w:r>
      <w:r w:rsidRPr="00CB1DEF">
        <w:rPr>
          <w:iCs/>
          <w:sz w:val="28"/>
          <w:szCs w:val="28"/>
        </w:rPr>
        <w:t>про результати реалізації затверджених заходів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до 01 лютого 2022 року.</w:t>
      </w:r>
      <w:r>
        <w:rPr>
          <w:iCs/>
          <w:sz w:val="28"/>
          <w:szCs w:val="28"/>
        </w:rPr>
        <w:t xml:space="preserve"> </w:t>
      </w:r>
    </w:p>
    <w:p w:rsidR="003F6D3D" w:rsidRDefault="003F6D3D" w:rsidP="003F6D3D">
      <w:pPr>
        <w:ind w:firstLine="567"/>
        <w:jc w:val="both"/>
        <w:rPr>
          <w:iCs/>
          <w:sz w:val="28"/>
          <w:szCs w:val="28"/>
        </w:rPr>
      </w:pPr>
    </w:p>
    <w:p w:rsidR="003F6D3D" w:rsidRDefault="003F6D3D" w:rsidP="003F6D3D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4. Контроль за виконання наказу залишаю за собою. </w:t>
      </w:r>
    </w:p>
    <w:p w:rsidR="001E68B3" w:rsidRDefault="001E68B3" w:rsidP="001E68B3">
      <w:pPr>
        <w:jc w:val="both"/>
        <w:rPr>
          <w:sz w:val="28"/>
          <w:szCs w:val="28"/>
        </w:rPr>
      </w:pPr>
    </w:p>
    <w:p w:rsidR="001E68B3" w:rsidRDefault="001E68B3" w:rsidP="001E68B3">
      <w:pPr>
        <w:jc w:val="both"/>
        <w:rPr>
          <w:sz w:val="28"/>
          <w:szCs w:val="28"/>
        </w:rPr>
      </w:pPr>
    </w:p>
    <w:p w:rsidR="0098697D" w:rsidRPr="002C4AAC" w:rsidRDefault="00926858" w:rsidP="0098697D">
      <w:r>
        <w:rPr>
          <w:sz w:val="28"/>
        </w:rPr>
        <w:t>Начальник</w:t>
      </w:r>
      <w:r>
        <w:rPr>
          <w:sz w:val="28"/>
        </w:rPr>
        <w:tab/>
      </w:r>
      <w:r w:rsidRPr="00BB2164">
        <w:rPr>
          <w:sz w:val="28"/>
        </w:rPr>
        <w:tab/>
      </w:r>
      <w:r>
        <w:rPr>
          <w:sz w:val="28"/>
        </w:rPr>
        <w:t xml:space="preserve">                                                                 Ярослав СЛЄСАРЕНКО</w:t>
      </w:r>
    </w:p>
    <w:p w:rsidR="0098697D" w:rsidRDefault="0098697D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  <w:bookmarkStart w:id="0" w:name="_GoBack"/>
      <w:bookmarkEnd w:id="0"/>
    </w:p>
    <w:sectPr w:rsidR="00620F26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768F9"/>
    <w:rsid w:val="000858D7"/>
    <w:rsid w:val="000B380A"/>
    <w:rsid w:val="0010615C"/>
    <w:rsid w:val="001E68B3"/>
    <w:rsid w:val="001F5540"/>
    <w:rsid w:val="00202640"/>
    <w:rsid w:val="003567E3"/>
    <w:rsid w:val="003C201E"/>
    <w:rsid w:val="003F6D3D"/>
    <w:rsid w:val="00416E88"/>
    <w:rsid w:val="004567F2"/>
    <w:rsid w:val="00472602"/>
    <w:rsid w:val="005B0C1E"/>
    <w:rsid w:val="005B662C"/>
    <w:rsid w:val="00620F26"/>
    <w:rsid w:val="006E24ED"/>
    <w:rsid w:val="0070130C"/>
    <w:rsid w:val="00763CA3"/>
    <w:rsid w:val="007A15BA"/>
    <w:rsid w:val="008106D8"/>
    <w:rsid w:val="008F5D44"/>
    <w:rsid w:val="00926858"/>
    <w:rsid w:val="0098697D"/>
    <w:rsid w:val="009B107F"/>
    <w:rsid w:val="00AB41C7"/>
    <w:rsid w:val="00AD2CCF"/>
    <w:rsid w:val="00AD5D21"/>
    <w:rsid w:val="00AE6E21"/>
    <w:rsid w:val="00B63668"/>
    <w:rsid w:val="00D02E48"/>
    <w:rsid w:val="00EA0597"/>
    <w:rsid w:val="00EB1D54"/>
    <w:rsid w:val="00EF5DA8"/>
    <w:rsid w:val="00F25E91"/>
    <w:rsid w:val="00F7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4777"/>
  <w15:docId w15:val="{53BB62D6-0573-41AF-AE41-883D918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8F9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Юлия Ткаченко</cp:lastModifiedBy>
  <cp:revision>2</cp:revision>
  <cp:lastPrinted>2022-01-17T08:44:00Z</cp:lastPrinted>
  <dcterms:created xsi:type="dcterms:W3CDTF">2022-01-24T07:02:00Z</dcterms:created>
  <dcterms:modified xsi:type="dcterms:W3CDTF">2022-01-24T07:02:00Z</dcterms:modified>
</cp:coreProperties>
</file>